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10D7E" w14:textId="77777777" w:rsidR="00C65209" w:rsidRDefault="00BC2896">
      <w:pPr>
        <w:pStyle w:val="BodyA"/>
        <w:jc w:val="center"/>
        <w:rPr>
          <w:rFonts w:ascii="Calibri" w:eastAsia="Calibri" w:hAnsi="Calibri" w:cs="Calibri"/>
          <w:b/>
          <w:bCs/>
          <w:sz w:val="24"/>
          <w:szCs w:val="24"/>
        </w:rPr>
      </w:pPr>
      <w:r>
        <w:rPr>
          <w:rFonts w:ascii="Calibri" w:eastAsia="Calibri" w:hAnsi="Calibri" w:cs="Calibri"/>
          <w:noProof/>
          <w:shd w:val="clear" w:color="auto" w:fill="333399"/>
        </w:rPr>
        <w:drawing>
          <wp:inline distT="0" distB="0" distL="0" distR="0" wp14:anchorId="2769B7D7" wp14:editId="1DBE721F">
            <wp:extent cx="1322641" cy="833282"/>
            <wp:effectExtent l="0" t="0" r="0" b="0"/>
            <wp:docPr id="1073741825" name="officeArt object" descr="image.png"/>
            <wp:cNvGraphicFramePr/>
            <a:graphic xmlns:a="http://schemas.openxmlformats.org/drawingml/2006/main">
              <a:graphicData uri="http://schemas.openxmlformats.org/drawingml/2006/picture">
                <pic:pic xmlns:pic="http://schemas.openxmlformats.org/drawingml/2006/picture">
                  <pic:nvPicPr>
                    <pic:cNvPr id="1073741825" name="image.png" descr="image.png"/>
                    <pic:cNvPicPr>
                      <a:picLocks noChangeAspect="1"/>
                    </pic:cNvPicPr>
                  </pic:nvPicPr>
                  <pic:blipFill>
                    <a:blip r:embed="rId7"/>
                    <a:stretch>
                      <a:fillRect/>
                    </a:stretch>
                  </pic:blipFill>
                  <pic:spPr>
                    <a:xfrm>
                      <a:off x="0" y="0"/>
                      <a:ext cx="1322641" cy="833282"/>
                    </a:xfrm>
                    <a:prstGeom prst="rect">
                      <a:avLst/>
                    </a:prstGeom>
                    <a:ln w="12700" cap="flat">
                      <a:noFill/>
                      <a:miter lim="400000"/>
                    </a:ln>
                    <a:effectLst/>
                  </pic:spPr>
                </pic:pic>
              </a:graphicData>
            </a:graphic>
          </wp:inline>
        </w:drawing>
      </w:r>
    </w:p>
    <w:p w14:paraId="234F6D7F" w14:textId="77777777" w:rsidR="00C65209" w:rsidRDefault="00C65209">
      <w:pPr>
        <w:pStyle w:val="BodyA"/>
        <w:rPr>
          <w:rFonts w:ascii="Calibri" w:eastAsia="Calibri" w:hAnsi="Calibri" w:cs="Calibri"/>
          <w:b/>
          <w:bCs/>
          <w:sz w:val="24"/>
          <w:szCs w:val="24"/>
        </w:rPr>
      </w:pPr>
    </w:p>
    <w:p w14:paraId="392868FE" w14:textId="77777777" w:rsidR="00C65209" w:rsidRDefault="00BC2896">
      <w:pPr>
        <w:pStyle w:val="BodyA"/>
        <w:tabs>
          <w:tab w:val="left" w:pos="720"/>
          <w:tab w:val="left" w:pos="4740"/>
        </w:tabs>
        <w:jc w:val="center"/>
        <w:outlineLvl w:val="0"/>
        <w:rPr>
          <w:rFonts w:ascii="Arial" w:eastAsia="Arial" w:hAnsi="Arial" w:cs="Arial"/>
          <w:b/>
          <w:bCs/>
          <w:i/>
          <w:iCs/>
          <w:sz w:val="40"/>
          <w:szCs w:val="40"/>
        </w:rPr>
      </w:pPr>
      <w:r>
        <w:rPr>
          <w:rFonts w:ascii="Arial" w:hAnsi="Arial"/>
          <w:b/>
          <w:bCs/>
          <w:i/>
          <w:iCs/>
          <w:sz w:val="40"/>
          <w:szCs w:val="40"/>
        </w:rPr>
        <w:t>Community Hospitals Association Improving Practice</w:t>
      </w:r>
    </w:p>
    <w:p w14:paraId="5E50B987" w14:textId="77777777" w:rsidR="00C65209" w:rsidRDefault="00C65209">
      <w:pPr>
        <w:pStyle w:val="BodyA"/>
        <w:tabs>
          <w:tab w:val="left" w:pos="720"/>
          <w:tab w:val="left" w:pos="4740"/>
        </w:tabs>
        <w:jc w:val="center"/>
        <w:outlineLvl w:val="0"/>
        <w:rPr>
          <w:rFonts w:ascii="Arial" w:eastAsia="Arial" w:hAnsi="Arial" w:cs="Arial"/>
          <w:b/>
          <w:bCs/>
          <w:i/>
          <w:iCs/>
          <w:sz w:val="40"/>
          <w:szCs w:val="40"/>
        </w:rPr>
      </w:pPr>
    </w:p>
    <w:tbl>
      <w:tblPr>
        <w:tblW w:w="1068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10682"/>
      </w:tblGrid>
      <w:tr w:rsidR="00C65209" w14:paraId="108DC1D2" w14:textId="77777777" w:rsidTr="00984A0A">
        <w:trPr>
          <w:trHeight w:val="665"/>
          <w:jc w:val="center"/>
        </w:trPr>
        <w:tc>
          <w:tcPr>
            <w:tcW w:w="10682" w:type="dxa"/>
            <w:tcBorders>
              <w:top w:val="single" w:sz="4" w:space="0" w:color="000000"/>
              <w:left w:val="single" w:sz="4" w:space="0" w:color="000000"/>
              <w:bottom w:val="single" w:sz="4" w:space="0" w:color="000000"/>
              <w:right w:val="single" w:sz="4" w:space="0" w:color="000000"/>
            </w:tcBorders>
            <w:shd w:val="clear" w:color="auto" w:fill="0079BF"/>
            <w:tcMar>
              <w:top w:w="80" w:type="dxa"/>
              <w:left w:w="80" w:type="dxa"/>
              <w:bottom w:w="80" w:type="dxa"/>
              <w:right w:w="80" w:type="dxa"/>
            </w:tcMar>
          </w:tcPr>
          <w:p w14:paraId="59EA6767" w14:textId="77777777" w:rsidR="00C65209" w:rsidRDefault="00BC2896">
            <w:pPr>
              <w:pStyle w:val="BodyA"/>
              <w:jc w:val="center"/>
            </w:pPr>
            <w:r>
              <w:rPr>
                <w:rFonts w:ascii="Arial" w:hAnsi="Arial"/>
                <w:b/>
                <w:bCs/>
                <w:sz w:val="32"/>
                <w:szCs w:val="32"/>
              </w:rPr>
              <w:t xml:space="preserve">Innovation and Best Practice Award Winner 2018 </w:t>
            </w:r>
          </w:p>
        </w:tc>
      </w:tr>
      <w:tr w:rsidR="00C65209" w14:paraId="3232ACE8" w14:textId="77777777">
        <w:trPr>
          <w:trHeight w:val="282"/>
          <w:jc w:val="center"/>
        </w:trPr>
        <w:tc>
          <w:tcPr>
            <w:tcW w:w="10682" w:type="dxa"/>
            <w:tcBorders>
              <w:top w:val="single" w:sz="4" w:space="0" w:color="000000"/>
              <w:left w:val="single" w:sz="4" w:space="0" w:color="000000"/>
              <w:bottom w:val="single" w:sz="4" w:space="0" w:color="000000"/>
              <w:right w:val="single" w:sz="4" w:space="0" w:color="000000"/>
            </w:tcBorders>
            <w:shd w:val="clear" w:color="auto" w:fill="99D9FF"/>
            <w:tcMar>
              <w:top w:w="80" w:type="dxa"/>
              <w:left w:w="80" w:type="dxa"/>
              <w:bottom w:w="80" w:type="dxa"/>
              <w:right w:w="80" w:type="dxa"/>
            </w:tcMar>
          </w:tcPr>
          <w:p w14:paraId="2951623E" w14:textId="77777777" w:rsidR="00C65209" w:rsidRDefault="00BC2896">
            <w:pPr>
              <w:pStyle w:val="BodyA"/>
            </w:pPr>
            <w:r>
              <w:rPr>
                <w:rFonts w:ascii="Arial" w:hAnsi="Arial"/>
                <w:b/>
                <w:bCs/>
                <w:sz w:val="24"/>
                <w:szCs w:val="24"/>
              </w:rPr>
              <w:t>Title:</w:t>
            </w:r>
          </w:p>
        </w:tc>
      </w:tr>
      <w:tr w:rsidR="00C65209" w14:paraId="38159C2C" w14:textId="77777777">
        <w:trPr>
          <w:trHeight w:val="804"/>
          <w:jc w:val="center"/>
        </w:trPr>
        <w:tc>
          <w:tcPr>
            <w:tcW w:w="10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200597" w14:textId="77777777" w:rsidR="00C65209" w:rsidRDefault="00C65209">
            <w:pPr>
              <w:pStyle w:val="BodyA"/>
              <w:rPr>
                <w:rFonts w:ascii="Arial" w:eastAsia="Arial" w:hAnsi="Arial" w:cs="Arial"/>
                <w:b/>
                <w:bCs/>
                <w:sz w:val="24"/>
                <w:szCs w:val="24"/>
              </w:rPr>
            </w:pPr>
          </w:p>
          <w:p w14:paraId="30834C5F" w14:textId="77777777" w:rsidR="00C65209" w:rsidRDefault="00BC2896">
            <w:pPr>
              <w:pStyle w:val="BodyA"/>
            </w:pPr>
            <w:r>
              <w:rPr>
                <w:rFonts w:ascii="Arial" w:hAnsi="Arial"/>
                <w:sz w:val="24"/>
                <w:szCs w:val="24"/>
              </w:rPr>
              <w:t>Cultural awareness app</w:t>
            </w:r>
          </w:p>
        </w:tc>
      </w:tr>
      <w:tr w:rsidR="00C65209" w14:paraId="354597E7" w14:textId="77777777">
        <w:trPr>
          <w:trHeight w:val="330"/>
          <w:jc w:val="center"/>
        </w:trPr>
        <w:tc>
          <w:tcPr>
            <w:tcW w:w="10682" w:type="dxa"/>
            <w:tcBorders>
              <w:top w:val="single" w:sz="4" w:space="0" w:color="000000"/>
              <w:left w:val="single" w:sz="4" w:space="0" w:color="000000"/>
              <w:bottom w:val="single" w:sz="4" w:space="0" w:color="000000"/>
              <w:right w:val="single" w:sz="4" w:space="0" w:color="000000"/>
            </w:tcBorders>
            <w:shd w:val="clear" w:color="auto" w:fill="99D9FF"/>
            <w:tcMar>
              <w:top w:w="80" w:type="dxa"/>
              <w:left w:w="80" w:type="dxa"/>
              <w:bottom w:w="80" w:type="dxa"/>
              <w:right w:w="80" w:type="dxa"/>
            </w:tcMar>
          </w:tcPr>
          <w:p w14:paraId="30151EA6" w14:textId="77777777" w:rsidR="00C65209" w:rsidRDefault="00BC2896">
            <w:pPr>
              <w:pStyle w:val="BodyA"/>
            </w:pPr>
            <w:r>
              <w:rPr>
                <w:rFonts w:ascii="Calibri" w:eastAsia="Calibri" w:hAnsi="Calibri" w:cs="Calibri"/>
                <w:b/>
                <w:bCs/>
                <w:sz w:val="28"/>
                <w:szCs w:val="28"/>
              </w:rPr>
              <w:t>Background:</w:t>
            </w:r>
          </w:p>
        </w:tc>
      </w:tr>
      <w:tr w:rsidR="00C65209" w14:paraId="4DA4E04B" w14:textId="77777777">
        <w:trPr>
          <w:trHeight w:val="10890"/>
          <w:jc w:val="center"/>
        </w:trPr>
        <w:tc>
          <w:tcPr>
            <w:tcW w:w="10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E14B57" w14:textId="77777777" w:rsidR="00C65209" w:rsidRDefault="00BC2896">
            <w:pPr>
              <w:pStyle w:val="BodyA"/>
              <w:jc w:val="both"/>
              <w:rPr>
                <w:rFonts w:ascii="Arial" w:eastAsia="Arial" w:hAnsi="Arial" w:cs="Arial"/>
                <w:sz w:val="24"/>
                <w:szCs w:val="24"/>
              </w:rPr>
            </w:pPr>
            <w:r>
              <w:rPr>
                <w:rFonts w:ascii="Arial" w:hAnsi="Arial"/>
                <w:sz w:val="24"/>
                <w:szCs w:val="24"/>
              </w:rPr>
              <w:lastRenderedPageBreak/>
              <w:t>This app was developed as part of a piece of work looking at supporting colleagues, particularly in community hospitals, to provide more culturally congruent care.  This came about from anecdotal feedback in Black and Minority Ethnic (BME) communities that</w:t>
            </w:r>
            <w:r>
              <w:rPr>
                <w:rFonts w:ascii="Arial" w:hAnsi="Arial"/>
                <w:sz w:val="24"/>
                <w:szCs w:val="24"/>
              </w:rPr>
              <w:t xml:space="preserve"> community hospitals </w:t>
            </w:r>
            <w:r>
              <w:rPr>
                <w:rFonts w:ascii="Arial" w:hAnsi="Arial"/>
                <w:sz w:val="24"/>
                <w:szCs w:val="24"/>
              </w:rPr>
              <w:t>‘</w:t>
            </w:r>
            <w:r>
              <w:rPr>
                <w:rFonts w:ascii="Arial" w:hAnsi="Arial"/>
                <w:sz w:val="24"/>
                <w:szCs w:val="24"/>
              </w:rPr>
              <w:t>are not for us</w:t>
            </w:r>
            <w:r>
              <w:rPr>
                <w:rFonts w:ascii="Arial" w:hAnsi="Arial"/>
                <w:sz w:val="24"/>
                <w:szCs w:val="24"/>
              </w:rPr>
              <w:t>’</w:t>
            </w:r>
            <w:r>
              <w:rPr>
                <w:rFonts w:ascii="Arial" w:hAnsi="Arial"/>
                <w:sz w:val="24"/>
                <w:szCs w:val="24"/>
              </w:rPr>
              <w:t xml:space="preserve">, and a couple of complaints received in community hospitals.  This was also supported when looking at our data, which showed that there were very few attendances from BME populations in our community </w:t>
            </w:r>
            <w:r>
              <w:rPr>
                <w:rFonts w:ascii="Arial" w:hAnsi="Arial"/>
                <w:sz w:val="24"/>
                <w:szCs w:val="24"/>
              </w:rPr>
              <w:t>hospitals, which are in rural and predominantly white British areas of the county.</w:t>
            </w:r>
            <w:r>
              <w:rPr>
                <w:rFonts w:ascii="Arial Unicode MS" w:eastAsia="Arial Unicode MS" w:hAnsi="Arial Unicode MS" w:cs="Arial Unicode MS"/>
                <w:sz w:val="24"/>
                <w:szCs w:val="24"/>
              </w:rPr>
              <w:br/>
            </w:r>
            <w:r>
              <w:rPr>
                <w:rFonts w:ascii="Arial Unicode MS" w:eastAsia="Arial Unicode MS" w:hAnsi="Arial Unicode MS" w:cs="Arial Unicode MS"/>
                <w:sz w:val="24"/>
                <w:szCs w:val="24"/>
              </w:rPr>
              <w:br/>
            </w:r>
            <w:r>
              <w:rPr>
                <w:rFonts w:ascii="Arial" w:hAnsi="Arial"/>
                <w:sz w:val="24"/>
                <w:szCs w:val="24"/>
              </w:rPr>
              <w:t xml:space="preserve">Katie worked with local communities and colleagues from across our 7 community hospitals, including hotel services, clinical </w:t>
            </w:r>
            <w:proofErr w:type="gramStart"/>
            <w:r>
              <w:rPr>
                <w:rFonts w:ascii="Arial" w:hAnsi="Arial"/>
                <w:sz w:val="24"/>
                <w:szCs w:val="24"/>
              </w:rPr>
              <w:t>colleagues</w:t>
            </w:r>
            <w:proofErr w:type="gramEnd"/>
            <w:r>
              <w:rPr>
                <w:rFonts w:ascii="Arial" w:hAnsi="Arial"/>
                <w:sz w:val="24"/>
                <w:szCs w:val="24"/>
              </w:rPr>
              <w:t xml:space="preserve"> and community hospital leaders to de</w:t>
            </w:r>
            <w:r>
              <w:rPr>
                <w:rFonts w:ascii="Arial" w:hAnsi="Arial"/>
                <w:sz w:val="24"/>
                <w:szCs w:val="24"/>
              </w:rPr>
              <w:t>velop a number of actions to address these concerns and support colleagues.  This included:</w:t>
            </w:r>
          </w:p>
          <w:p w14:paraId="63141AF3" w14:textId="77777777" w:rsidR="00C65209" w:rsidRDefault="00C65209">
            <w:pPr>
              <w:pStyle w:val="BodyA"/>
              <w:jc w:val="both"/>
              <w:rPr>
                <w:rFonts w:ascii="Arial" w:eastAsia="Arial" w:hAnsi="Arial" w:cs="Arial"/>
                <w:sz w:val="24"/>
                <w:szCs w:val="24"/>
              </w:rPr>
            </w:pPr>
          </w:p>
          <w:p w14:paraId="155ACE05" w14:textId="77777777" w:rsidR="00C65209" w:rsidRDefault="00BC2896">
            <w:pPr>
              <w:pStyle w:val="ListParagraph"/>
              <w:numPr>
                <w:ilvl w:val="0"/>
                <w:numId w:val="1"/>
              </w:numPr>
              <w:jc w:val="both"/>
              <w:rPr>
                <w:rFonts w:ascii="Arial" w:hAnsi="Arial"/>
              </w:rPr>
            </w:pPr>
            <w:r>
              <w:rPr>
                <w:rFonts w:ascii="Arial" w:hAnsi="Arial"/>
              </w:rPr>
              <w:t xml:space="preserve">Introducing spiritual rooms at all the community </w:t>
            </w:r>
            <w:proofErr w:type="gramStart"/>
            <w:r>
              <w:rPr>
                <w:rFonts w:ascii="Arial" w:hAnsi="Arial"/>
              </w:rPr>
              <w:t>hospitals;</w:t>
            </w:r>
            <w:proofErr w:type="gramEnd"/>
          </w:p>
          <w:p w14:paraId="579E6550" w14:textId="77777777" w:rsidR="00C65209" w:rsidRDefault="00BC2896">
            <w:pPr>
              <w:pStyle w:val="ListParagraph"/>
              <w:numPr>
                <w:ilvl w:val="0"/>
                <w:numId w:val="1"/>
              </w:numPr>
              <w:jc w:val="both"/>
              <w:rPr>
                <w:rFonts w:ascii="Arial" w:hAnsi="Arial"/>
              </w:rPr>
            </w:pPr>
            <w:r>
              <w:rPr>
                <w:rFonts w:ascii="Arial" w:hAnsi="Arial"/>
              </w:rPr>
              <w:t xml:space="preserve">Making the Halal menus a bright orange </w:t>
            </w:r>
            <w:proofErr w:type="spellStart"/>
            <w:r>
              <w:rPr>
                <w:rFonts w:ascii="Arial" w:hAnsi="Arial"/>
              </w:rPr>
              <w:t>colour</w:t>
            </w:r>
            <w:proofErr w:type="spellEnd"/>
            <w:r>
              <w:rPr>
                <w:rFonts w:ascii="Arial" w:hAnsi="Arial"/>
              </w:rPr>
              <w:t xml:space="preserve"> to increase </w:t>
            </w:r>
            <w:proofErr w:type="gramStart"/>
            <w:r>
              <w:rPr>
                <w:rFonts w:ascii="Arial" w:hAnsi="Arial"/>
              </w:rPr>
              <w:t>visibility;</w:t>
            </w:r>
            <w:proofErr w:type="gramEnd"/>
          </w:p>
          <w:p w14:paraId="72A1A38C" w14:textId="77777777" w:rsidR="00C65209" w:rsidRDefault="00BC2896">
            <w:pPr>
              <w:pStyle w:val="ListParagraph"/>
              <w:numPr>
                <w:ilvl w:val="0"/>
                <w:numId w:val="1"/>
              </w:numPr>
              <w:jc w:val="both"/>
              <w:rPr>
                <w:rFonts w:ascii="Arial" w:hAnsi="Arial"/>
              </w:rPr>
            </w:pPr>
            <w:r>
              <w:rPr>
                <w:rFonts w:ascii="Arial" w:hAnsi="Arial"/>
              </w:rPr>
              <w:t>Delivering cultural awareness tra</w:t>
            </w:r>
            <w:r>
              <w:rPr>
                <w:rFonts w:ascii="Arial" w:hAnsi="Arial"/>
              </w:rPr>
              <w:t xml:space="preserve">ining sessions at all the community </w:t>
            </w:r>
            <w:proofErr w:type="gramStart"/>
            <w:r>
              <w:rPr>
                <w:rFonts w:ascii="Arial" w:hAnsi="Arial"/>
              </w:rPr>
              <w:t>hospitals;</w:t>
            </w:r>
            <w:proofErr w:type="gramEnd"/>
          </w:p>
          <w:p w14:paraId="3E0C2ADE" w14:textId="77777777" w:rsidR="00C65209" w:rsidRDefault="00BC2896">
            <w:pPr>
              <w:pStyle w:val="ListParagraph"/>
              <w:numPr>
                <w:ilvl w:val="0"/>
                <w:numId w:val="1"/>
              </w:numPr>
              <w:jc w:val="both"/>
              <w:rPr>
                <w:rFonts w:ascii="Arial" w:hAnsi="Arial"/>
              </w:rPr>
            </w:pPr>
            <w:r>
              <w:rPr>
                <w:rFonts w:ascii="Arial" w:hAnsi="Arial"/>
              </w:rPr>
              <w:t xml:space="preserve">Re-commissioning translation and interpretation services for the organization and increasing </w:t>
            </w:r>
            <w:proofErr w:type="gramStart"/>
            <w:r>
              <w:rPr>
                <w:rFonts w:ascii="Arial" w:hAnsi="Arial"/>
              </w:rPr>
              <w:t>awareness;</w:t>
            </w:r>
            <w:proofErr w:type="gramEnd"/>
          </w:p>
          <w:p w14:paraId="73D56DF9" w14:textId="77777777" w:rsidR="00C65209" w:rsidRDefault="00BC2896">
            <w:pPr>
              <w:pStyle w:val="ListParagraph"/>
              <w:numPr>
                <w:ilvl w:val="0"/>
                <w:numId w:val="1"/>
              </w:numPr>
              <w:jc w:val="both"/>
              <w:rPr>
                <w:rFonts w:ascii="Arial" w:hAnsi="Arial"/>
              </w:rPr>
            </w:pPr>
            <w:r>
              <w:rPr>
                <w:rFonts w:ascii="Arial" w:hAnsi="Arial"/>
              </w:rPr>
              <w:t>Developing the cultural awareness app.</w:t>
            </w:r>
          </w:p>
          <w:p w14:paraId="5DE8D5CD" w14:textId="77777777" w:rsidR="00C65209" w:rsidRDefault="00C65209">
            <w:pPr>
              <w:pStyle w:val="BodyA"/>
              <w:jc w:val="both"/>
              <w:rPr>
                <w:rFonts w:ascii="Arial" w:eastAsia="Arial" w:hAnsi="Arial" w:cs="Arial"/>
                <w:sz w:val="24"/>
                <w:szCs w:val="24"/>
              </w:rPr>
            </w:pPr>
          </w:p>
          <w:p w14:paraId="485F0C7D" w14:textId="77777777" w:rsidR="00C65209" w:rsidRDefault="00BC2896">
            <w:pPr>
              <w:pStyle w:val="BodyA"/>
              <w:jc w:val="both"/>
              <w:rPr>
                <w:rFonts w:ascii="Arial" w:eastAsia="Arial" w:hAnsi="Arial" w:cs="Arial"/>
                <w:sz w:val="24"/>
                <w:szCs w:val="24"/>
              </w:rPr>
            </w:pPr>
            <w:r>
              <w:rPr>
                <w:rFonts w:ascii="Arial" w:hAnsi="Arial"/>
                <w:sz w:val="24"/>
                <w:szCs w:val="24"/>
              </w:rPr>
              <w:t>The app came out of a suggestion that colleagues did not always f</w:t>
            </w:r>
            <w:r>
              <w:rPr>
                <w:rFonts w:ascii="Arial" w:hAnsi="Arial"/>
                <w:sz w:val="24"/>
                <w:szCs w:val="24"/>
              </w:rPr>
              <w:t xml:space="preserve">eel confident having conversations with patients and families about their cultural and spiritual needs, for fear of offending them by saying </w:t>
            </w:r>
            <w:r>
              <w:rPr>
                <w:rFonts w:ascii="Arial" w:hAnsi="Arial"/>
                <w:sz w:val="24"/>
                <w:szCs w:val="24"/>
              </w:rPr>
              <w:t>‘</w:t>
            </w:r>
            <w:r>
              <w:rPr>
                <w:rFonts w:ascii="Arial" w:hAnsi="Arial"/>
                <w:sz w:val="24"/>
                <w:szCs w:val="24"/>
              </w:rPr>
              <w:t>the wrong thing</w:t>
            </w:r>
            <w:r>
              <w:rPr>
                <w:rFonts w:ascii="Arial" w:hAnsi="Arial"/>
                <w:sz w:val="24"/>
                <w:szCs w:val="24"/>
              </w:rPr>
              <w:t>’</w:t>
            </w:r>
            <w:r>
              <w:rPr>
                <w:rFonts w:ascii="Arial" w:hAnsi="Arial"/>
                <w:sz w:val="24"/>
                <w:szCs w:val="24"/>
              </w:rPr>
              <w:t>.  This then meant that needs weren</w:t>
            </w:r>
            <w:r>
              <w:rPr>
                <w:rFonts w:ascii="Arial" w:hAnsi="Arial"/>
                <w:sz w:val="24"/>
                <w:szCs w:val="24"/>
              </w:rPr>
              <w:t>’</w:t>
            </w:r>
            <w:r>
              <w:rPr>
                <w:rFonts w:ascii="Arial" w:hAnsi="Arial"/>
                <w:sz w:val="24"/>
                <w:szCs w:val="24"/>
              </w:rPr>
              <w:t>t understood and met.  This app was suggested to support colle</w:t>
            </w:r>
            <w:r>
              <w:rPr>
                <w:rFonts w:ascii="Arial" w:hAnsi="Arial"/>
                <w:sz w:val="24"/>
                <w:szCs w:val="24"/>
              </w:rPr>
              <w:t>agues with the confidence to start a conversation, knowing areas to raise as something to consider, and ensure they felt comfortable engaging in a conversation to identify what matters most to that patient and their family.</w:t>
            </w:r>
          </w:p>
          <w:p w14:paraId="016EEA49" w14:textId="77777777" w:rsidR="00C65209" w:rsidRDefault="00C65209">
            <w:pPr>
              <w:pStyle w:val="BodyA"/>
              <w:jc w:val="both"/>
              <w:rPr>
                <w:rFonts w:ascii="Arial" w:eastAsia="Arial" w:hAnsi="Arial" w:cs="Arial"/>
                <w:sz w:val="24"/>
                <w:szCs w:val="24"/>
              </w:rPr>
            </w:pPr>
          </w:p>
          <w:p w14:paraId="171EA1F4" w14:textId="77777777" w:rsidR="00C65209" w:rsidRDefault="00BC2896">
            <w:pPr>
              <w:pStyle w:val="BodyA"/>
              <w:jc w:val="both"/>
              <w:rPr>
                <w:rFonts w:ascii="Arial" w:eastAsia="Arial" w:hAnsi="Arial" w:cs="Arial"/>
                <w:sz w:val="24"/>
                <w:szCs w:val="24"/>
              </w:rPr>
            </w:pPr>
            <w:r>
              <w:rPr>
                <w:rFonts w:ascii="Arial" w:hAnsi="Arial"/>
                <w:sz w:val="24"/>
                <w:szCs w:val="24"/>
              </w:rPr>
              <w:t>The app was developed in partne</w:t>
            </w:r>
            <w:r>
              <w:rPr>
                <w:rFonts w:ascii="Arial" w:hAnsi="Arial"/>
                <w:sz w:val="24"/>
                <w:szCs w:val="24"/>
              </w:rPr>
              <w:t xml:space="preserve">rship with local communities, ensuring that the guidance and resources reflected their key concerns when accessing health services, and what health professionals may need to know. </w:t>
            </w:r>
          </w:p>
          <w:p w14:paraId="0D37C04C" w14:textId="77777777" w:rsidR="00C65209" w:rsidRDefault="00C65209">
            <w:pPr>
              <w:pStyle w:val="BodyA"/>
              <w:jc w:val="both"/>
              <w:rPr>
                <w:rFonts w:ascii="Arial" w:eastAsia="Arial" w:hAnsi="Arial" w:cs="Arial"/>
                <w:sz w:val="24"/>
                <w:szCs w:val="24"/>
              </w:rPr>
            </w:pPr>
          </w:p>
          <w:p w14:paraId="2ED8DA7F" w14:textId="77777777" w:rsidR="00C65209" w:rsidRDefault="00BC2896">
            <w:pPr>
              <w:pStyle w:val="BodyA"/>
              <w:jc w:val="both"/>
              <w:rPr>
                <w:rFonts w:ascii="Arial" w:eastAsia="Arial" w:hAnsi="Arial" w:cs="Arial"/>
                <w:sz w:val="24"/>
                <w:szCs w:val="24"/>
              </w:rPr>
            </w:pPr>
            <w:r>
              <w:rPr>
                <w:rFonts w:ascii="Arial" w:hAnsi="Arial"/>
                <w:sz w:val="24"/>
                <w:szCs w:val="24"/>
              </w:rPr>
              <w:t>Matt Fuller in the GCS IT team built the platform to host all this informa</w:t>
            </w:r>
            <w:r>
              <w:rPr>
                <w:rFonts w:ascii="Arial" w:hAnsi="Arial"/>
                <w:sz w:val="24"/>
                <w:szCs w:val="24"/>
              </w:rPr>
              <w:t>tion, and patiently worked with Katie and clinicians to develop the resource over several iterations to ensure it was user friendly and accessible.</w:t>
            </w:r>
          </w:p>
          <w:p w14:paraId="504302C7" w14:textId="77777777" w:rsidR="00C65209" w:rsidRDefault="00C65209">
            <w:pPr>
              <w:pStyle w:val="BodyA"/>
              <w:jc w:val="both"/>
              <w:rPr>
                <w:rFonts w:ascii="Arial" w:eastAsia="Arial" w:hAnsi="Arial" w:cs="Arial"/>
                <w:sz w:val="24"/>
                <w:szCs w:val="24"/>
              </w:rPr>
            </w:pPr>
          </w:p>
          <w:p w14:paraId="35CE7D2C" w14:textId="77777777" w:rsidR="00C65209" w:rsidRDefault="00BC2896">
            <w:pPr>
              <w:pStyle w:val="BodyA"/>
              <w:jc w:val="both"/>
            </w:pPr>
            <w:r>
              <w:rPr>
                <w:rFonts w:ascii="Arial" w:hAnsi="Arial"/>
                <w:sz w:val="24"/>
                <w:szCs w:val="24"/>
              </w:rPr>
              <w:t xml:space="preserve">Colleagues from across the organization, particularly those in community hospitals and nurses </w:t>
            </w:r>
            <w:r>
              <w:rPr>
                <w:rFonts w:ascii="Arial" w:hAnsi="Arial"/>
                <w:sz w:val="24"/>
                <w:szCs w:val="24"/>
              </w:rPr>
              <w:t>providing end of life care, were also involved heavily in the development of this resource.  This was to make sure that it contained the right information to give them confidence to have conversations, and to ensure it was easy to navigate and use.</w:t>
            </w:r>
          </w:p>
        </w:tc>
      </w:tr>
      <w:tr w:rsidR="00C65209" w14:paraId="5653558F" w14:textId="77777777">
        <w:trPr>
          <w:trHeight w:val="282"/>
          <w:jc w:val="center"/>
        </w:trPr>
        <w:tc>
          <w:tcPr>
            <w:tcW w:w="10682" w:type="dxa"/>
            <w:tcBorders>
              <w:top w:val="single" w:sz="4" w:space="0" w:color="000000"/>
              <w:left w:val="single" w:sz="4" w:space="0" w:color="000000"/>
              <w:bottom w:val="single" w:sz="4" w:space="0" w:color="000000"/>
              <w:right w:val="single" w:sz="4" w:space="0" w:color="000000"/>
            </w:tcBorders>
            <w:shd w:val="clear" w:color="auto" w:fill="99D9FF"/>
            <w:tcMar>
              <w:top w:w="80" w:type="dxa"/>
              <w:left w:w="80" w:type="dxa"/>
              <w:bottom w:w="80" w:type="dxa"/>
              <w:right w:w="80" w:type="dxa"/>
            </w:tcMar>
          </w:tcPr>
          <w:p w14:paraId="493D78E2" w14:textId="77777777" w:rsidR="00C65209" w:rsidRDefault="00BC2896">
            <w:pPr>
              <w:pStyle w:val="BodyA"/>
            </w:pPr>
            <w:r>
              <w:rPr>
                <w:rFonts w:ascii="Arial" w:hAnsi="Arial"/>
                <w:b/>
                <w:bCs/>
                <w:sz w:val="24"/>
                <w:szCs w:val="24"/>
              </w:rPr>
              <w:t>Descri</w:t>
            </w:r>
            <w:r>
              <w:rPr>
                <w:rFonts w:ascii="Arial" w:hAnsi="Arial"/>
                <w:b/>
                <w:bCs/>
                <w:sz w:val="24"/>
                <w:szCs w:val="24"/>
              </w:rPr>
              <w:t>ption:</w:t>
            </w:r>
          </w:p>
        </w:tc>
      </w:tr>
      <w:tr w:rsidR="00C65209" w14:paraId="6E32F25D" w14:textId="77777777">
        <w:trPr>
          <w:trHeight w:val="6162"/>
          <w:jc w:val="center"/>
        </w:trPr>
        <w:tc>
          <w:tcPr>
            <w:tcW w:w="10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063886" w14:textId="77777777" w:rsidR="00C65209" w:rsidRDefault="00BC2896">
            <w:pPr>
              <w:pStyle w:val="BodyA"/>
              <w:jc w:val="both"/>
              <w:rPr>
                <w:rFonts w:ascii="Arial" w:eastAsia="Arial" w:hAnsi="Arial" w:cs="Arial"/>
                <w:sz w:val="24"/>
                <w:szCs w:val="24"/>
              </w:rPr>
            </w:pPr>
            <w:r>
              <w:rPr>
                <w:rFonts w:ascii="Arial" w:hAnsi="Arial"/>
                <w:sz w:val="24"/>
                <w:szCs w:val="24"/>
              </w:rPr>
              <w:lastRenderedPageBreak/>
              <w:t xml:space="preserve">The app covers the seven largest religious communities in </w:t>
            </w:r>
            <w:proofErr w:type="gramStart"/>
            <w:r>
              <w:rPr>
                <w:rFonts w:ascii="Arial" w:hAnsi="Arial"/>
                <w:sz w:val="24"/>
                <w:szCs w:val="24"/>
              </w:rPr>
              <w:t>Gloucestershire;</w:t>
            </w:r>
            <w:proofErr w:type="gramEnd"/>
            <w:r>
              <w:rPr>
                <w:rFonts w:ascii="Arial" w:hAnsi="Arial"/>
                <w:sz w:val="24"/>
                <w:szCs w:val="24"/>
              </w:rPr>
              <w:t xml:space="preserve"> Anglican, Catholic, Islam, Hinduism, Sikhism, Buddhism and Judaism.  The homepage advises colleagues that this is an information resource; this is not to be used as a defini</w:t>
            </w:r>
            <w:r>
              <w:rPr>
                <w:rFonts w:ascii="Arial" w:hAnsi="Arial"/>
                <w:sz w:val="24"/>
                <w:szCs w:val="24"/>
              </w:rPr>
              <w:t>tive list of what patients need, but a resource to support informed conversations with patients and families about how we can best care for them in a way that is sensitive to their cultural needs.  It also covers key generic areas to think about, such as d</w:t>
            </w:r>
            <w:r>
              <w:rPr>
                <w:rFonts w:ascii="Arial" w:hAnsi="Arial"/>
                <w:sz w:val="24"/>
                <w:szCs w:val="24"/>
              </w:rPr>
              <w:t xml:space="preserve">iet, </w:t>
            </w:r>
            <w:proofErr w:type="gramStart"/>
            <w:r>
              <w:rPr>
                <w:rFonts w:ascii="Arial" w:hAnsi="Arial"/>
                <w:sz w:val="24"/>
                <w:szCs w:val="24"/>
              </w:rPr>
              <w:t>prayer</w:t>
            </w:r>
            <w:proofErr w:type="gramEnd"/>
            <w:r>
              <w:rPr>
                <w:rFonts w:ascii="Arial" w:hAnsi="Arial"/>
                <w:sz w:val="24"/>
                <w:szCs w:val="24"/>
              </w:rPr>
              <w:t xml:space="preserve"> and gender interactions.</w:t>
            </w:r>
          </w:p>
          <w:p w14:paraId="47B343E5" w14:textId="77777777" w:rsidR="00C65209" w:rsidRDefault="00C65209">
            <w:pPr>
              <w:pStyle w:val="BodyA"/>
              <w:jc w:val="both"/>
              <w:rPr>
                <w:rFonts w:ascii="Arial" w:eastAsia="Arial" w:hAnsi="Arial" w:cs="Arial"/>
                <w:sz w:val="24"/>
                <w:szCs w:val="24"/>
              </w:rPr>
            </w:pPr>
          </w:p>
          <w:p w14:paraId="43409284" w14:textId="77777777" w:rsidR="00C65209" w:rsidRDefault="00BC2896">
            <w:pPr>
              <w:pStyle w:val="BodyA"/>
              <w:jc w:val="both"/>
              <w:rPr>
                <w:rFonts w:ascii="Arial" w:eastAsia="Arial" w:hAnsi="Arial" w:cs="Arial"/>
                <w:sz w:val="24"/>
                <w:szCs w:val="24"/>
              </w:rPr>
            </w:pPr>
            <w:r>
              <w:rPr>
                <w:rFonts w:ascii="Arial" w:hAnsi="Arial"/>
                <w:sz w:val="24"/>
                <w:szCs w:val="24"/>
              </w:rPr>
              <w:t xml:space="preserve">Each religion has an introduction, talking about UK and local populations, to give colleagues a broader understanding of our local communities.  At the request of clinicians, each </w:t>
            </w:r>
            <w:r>
              <w:rPr>
                <w:rFonts w:ascii="Arial" w:hAnsi="Arial"/>
                <w:sz w:val="24"/>
                <w:szCs w:val="24"/>
              </w:rPr>
              <w:t>‘</w:t>
            </w:r>
            <w:r>
              <w:rPr>
                <w:rFonts w:ascii="Arial" w:hAnsi="Arial"/>
                <w:sz w:val="24"/>
                <w:szCs w:val="24"/>
              </w:rPr>
              <w:t>homepage</w:t>
            </w:r>
            <w:r>
              <w:rPr>
                <w:rFonts w:ascii="Arial" w:hAnsi="Arial"/>
                <w:sz w:val="24"/>
                <w:szCs w:val="24"/>
              </w:rPr>
              <w:t xml:space="preserve">’ </w:t>
            </w:r>
            <w:r>
              <w:rPr>
                <w:rFonts w:ascii="Arial" w:hAnsi="Arial"/>
                <w:sz w:val="24"/>
                <w:szCs w:val="24"/>
              </w:rPr>
              <w:t xml:space="preserve">for an individual religion also includes a top 5 things to think </w:t>
            </w:r>
            <w:r>
              <w:rPr>
                <w:rFonts w:ascii="Arial" w:hAnsi="Arial"/>
                <w:sz w:val="24"/>
                <w:szCs w:val="24"/>
              </w:rPr>
              <w:t>about, for situations where colleagues are under time pressure (such as in Minor Injury and Illness Units).  This covers the key things that may need to be discussed with a patient who is from that religious community and has been well received by clinicia</w:t>
            </w:r>
            <w:r>
              <w:rPr>
                <w:rFonts w:ascii="Arial" w:hAnsi="Arial"/>
                <w:sz w:val="24"/>
                <w:szCs w:val="24"/>
              </w:rPr>
              <w:t>ns.</w:t>
            </w:r>
          </w:p>
          <w:p w14:paraId="1F41A221" w14:textId="77777777" w:rsidR="00C65209" w:rsidRDefault="00C65209">
            <w:pPr>
              <w:pStyle w:val="BodyA"/>
              <w:jc w:val="both"/>
              <w:rPr>
                <w:rFonts w:ascii="Arial" w:eastAsia="Arial" w:hAnsi="Arial" w:cs="Arial"/>
                <w:sz w:val="24"/>
                <w:szCs w:val="24"/>
              </w:rPr>
            </w:pPr>
          </w:p>
          <w:p w14:paraId="33F58D1A" w14:textId="77777777" w:rsidR="00C65209" w:rsidRDefault="00BC2896">
            <w:pPr>
              <w:pStyle w:val="BodyA"/>
              <w:jc w:val="both"/>
            </w:pPr>
            <w:r>
              <w:rPr>
                <w:rFonts w:ascii="Arial" w:hAnsi="Arial"/>
                <w:sz w:val="24"/>
                <w:szCs w:val="24"/>
              </w:rPr>
              <w:t xml:space="preserve">There are then several more detailed sections under each religion, giving an overview of key beliefs, religious practices and festivals, dietary considerations, things to consider when going </w:t>
            </w:r>
            <w:proofErr w:type="gramStart"/>
            <w:r>
              <w:rPr>
                <w:rFonts w:ascii="Arial" w:hAnsi="Arial"/>
                <w:sz w:val="24"/>
                <w:szCs w:val="24"/>
              </w:rPr>
              <w:t>in to</w:t>
            </w:r>
            <w:proofErr w:type="gramEnd"/>
            <w:r>
              <w:rPr>
                <w:rFonts w:ascii="Arial" w:hAnsi="Arial"/>
                <w:sz w:val="24"/>
                <w:szCs w:val="24"/>
              </w:rPr>
              <w:t xml:space="preserve"> someone</w:t>
            </w:r>
            <w:r>
              <w:rPr>
                <w:rFonts w:ascii="Arial" w:hAnsi="Arial"/>
                <w:sz w:val="24"/>
                <w:szCs w:val="24"/>
              </w:rPr>
              <w:t>’</w:t>
            </w:r>
            <w:r>
              <w:rPr>
                <w:rFonts w:ascii="Arial" w:hAnsi="Arial"/>
                <w:sz w:val="24"/>
                <w:szCs w:val="24"/>
              </w:rPr>
              <w:t>s home, and information about death and dying.</w:t>
            </w:r>
            <w:r>
              <w:rPr>
                <w:rFonts w:ascii="Arial" w:hAnsi="Arial"/>
                <w:sz w:val="24"/>
                <w:szCs w:val="24"/>
              </w:rPr>
              <w:t xml:space="preserve">   This one was felt to be particularly important, as we have only one chance to get it right supporting patients and families at end of life.  The </w:t>
            </w:r>
            <w:proofErr w:type="gramStart"/>
            <w:r>
              <w:rPr>
                <w:rFonts w:ascii="Arial" w:hAnsi="Arial"/>
                <w:sz w:val="24"/>
                <w:szCs w:val="24"/>
              </w:rPr>
              <w:t>end of life</w:t>
            </w:r>
            <w:proofErr w:type="gramEnd"/>
            <w:r>
              <w:rPr>
                <w:rFonts w:ascii="Arial" w:hAnsi="Arial"/>
                <w:sz w:val="24"/>
                <w:szCs w:val="24"/>
              </w:rPr>
              <w:t xml:space="preserve"> quality group in GCS were key to developing this app, and it was presented to colleagues from ac</w:t>
            </w:r>
            <w:r>
              <w:rPr>
                <w:rFonts w:ascii="Arial" w:hAnsi="Arial"/>
                <w:sz w:val="24"/>
                <w:szCs w:val="24"/>
              </w:rPr>
              <w:t>ross the system at the End of Life countywide workshops in November 2017, where it was well received.</w:t>
            </w:r>
          </w:p>
        </w:tc>
      </w:tr>
      <w:tr w:rsidR="00C65209" w14:paraId="20E3B5E8" w14:textId="77777777">
        <w:trPr>
          <w:trHeight w:val="282"/>
          <w:jc w:val="center"/>
        </w:trPr>
        <w:tc>
          <w:tcPr>
            <w:tcW w:w="10682" w:type="dxa"/>
            <w:tcBorders>
              <w:top w:val="single" w:sz="4" w:space="0" w:color="000000"/>
              <w:left w:val="single" w:sz="4" w:space="0" w:color="000000"/>
              <w:bottom w:val="single" w:sz="4" w:space="0" w:color="000000"/>
              <w:right w:val="single" w:sz="4" w:space="0" w:color="000000"/>
            </w:tcBorders>
            <w:shd w:val="clear" w:color="auto" w:fill="99D9FF"/>
            <w:tcMar>
              <w:top w:w="80" w:type="dxa"/>
              <w:left w:w="80" w:type="dxa"/>
              <w:bottom w:w="80" w:type="dxa"/>
              <w:right w:w="80" w:type="dxa"/>
            </w:tcMar>
          </w:tcPr>
          <w:p w14:paraId="3388C469" w14:textId="77777777" w:rsidR="00C65209" w:rsidRDefault="00BC2896">
            <w:pPr>
              <w:pStyle w:val="BodyA"/>
            </w:pPr>
            <w:r>
              <w:rPr>
                <w:rFonts w:ascii="Arial" w:hAnsi="Arial"/>
                <w:b/>
                <w:bCs/>
                <w:sz w:val="24"/>
                <w:szCs w:val="24"/>
              </w:rPr>
              <w:t>Outcome and Impact:</w:t>
            </w:r>
          </w:p>
        </w:tc>
      </w:tr>
      <w:tr w:rsidR="00C65209" w14:paraId="6D4C65E6" w14:textId="77777777">
        <w:trPr>
          <w:trHeight w:val="6722"/>
          <w:jc w:val="center"/>
        </w:trPr>
        <w:tc>
          <w:tcPr>
            <w:tcW w:w="10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C63CE0" w14:textId="77777777" w:rsidR="00C65209" w:rsidRDefault="00BC2896">
            <w:pPr>
              <w:pStyle w:val="BodyA"/>
              <w:jc w:val="both"/>
              <w:rPr>
                <w:rFonts w:ascii="Arial" w:eastAsia="Arial" w:hAnsi="Arial" w:cs="Arial"/>
                <w:sz w:val="24"/>
                <w:szCs w:val="24"/>
              </w:rPr>
            </w:pPr>
            <w:r>
              <w:rPr>
                <w:rFonts w:ascii="Arial" w:hAnsi="Arial"/>
                <w:sz w:val="24"/>
                <w:szCs w:val="24"/>
              </w:rPr>
              <w:t xml:space="preserve">The app was rolled out to the 2500 colleagues employed by Gloucestershire Care Services and has received </w:t>
            </w:r>
            <w:r>
              <w:rPr>
                <w:rFonts w:ascii="Arial" w:hAnsi="Arial"/>
                <w:sz w:val="24"/>
                <w:szCs w:val="24"/>
              </w:rPr>
              <w:t xml:space="preserve">overwhelmingly positive feedback from colleagues across the organization, particularly in community hospitals and Minor Injury and Illness Units where there is limited time to prepare.  Colleagues have particularly commented that the app is user friendly, </w:t>
            </w:r>
            <w:r>
              <w:rPr>
                <w:rFonts w:ascii="Arial" w:hAnsi="Arial"/>
                <w:sz w:val="24"/>
                <w:szCs w:val="24"/>
              </w:rPr>
              <w:t xml:space="preserve">easy to access and navigate, and provides the information they need to have confident, informed conversations with patients, </w:t>
            </w:r>
            <w:proofErr w:type="spellStart"/>
            <w:proofErr w:type="gramStart"/>
            <w:r>
              <w:rPr>
                <w:rFonts w:ascii="Arial" w:hAnsi="Arial"/>
                <w:sz w:val="24"/>
                <w:szCs w:val="24"/>
              </w:rPr>
              <w:t>carers</w:t>
            </w:r>
            <w:proofErr w:type="spellEnd"/>
            <w:proofErr w:type="gramEnd"/>
            <w:r>
              <w:rPr>
                <w:rFonts w:ascii="Arial" w:hAnsi="Arial"/>
                <w:sz w:val="24"/>
                <w:szCs w:val="24"/>
              </w:rPr>
              <w:t xml:space="preserve"> and families about what matters to them.</w:t>
            </w:r>
          </w:p>
          <w:p w14:paraId="021A550A" w14:textId="77777777" w:rsidR="00C65209" w:rsidRDefault="00C65209">
            <w:pPr>
              <w:pStyle w:val="BodyA"/>
              <w:jc w:val="both"/>
              <w:rPr>
                <w:rFonts w:ascii="Arial" w:eastAsia="Arial" w:hAnsi="Arial" w:cs="Arial"/>
                <w:sz w:val="24"/>
                <w:szCs w:val="24"/>
              </w:rPr>
            </w:pPr>
          </w:p>
          <w:p w14:paraId="473D172E" w14:textId="77777777" w:rsidR="00C65209" w:rsidRDefault="00BC2896">
            <w:pPr>
              <w:pStyle w:val="BodyA"/>
              <w:jc w:val="both"/>
              <w:rPr>
                <w:rFonts w:ascii="Arial" w:eastAsia="Arial" w:hAnsi="Arial" w:cs="Arial"/>
                <w:sz w:val="24"/>
                <w:szCs w:val="24"/>
              </w:rPr>
            </w:pPr>
            <w:r>
              <w:rPr>
                <w:rFonts w:ascii="Arial" w:hAnsi="Arial"/>
                <w:sz w:val="24"/>
                <w:szCs w:val="24"/>
              </w:rPr>
              <w:t>The app was also highlighted as outstanding practice in the recent Care Quality Co</w:t>
            </w:r>
            <w:r>
              <w:rPr>
                <w:rFonts w:ascii="Arial" w:hAnsi="Arial"/>
                <w:sz w:val="24"/>
                <w:szCs w:val="24"/>
              </w:rPr>
              <w:t xml:space="preserve">mmission inspection with a view that it was the first of its kind the inspectors had seen.  </w:t>
            </w:r>
          </w:p>
          <w:p w14:paraId="0DAF228C" w14:textId="77777777" w:rsidR="00C65209" w:rsidRDefault="00C65209">
            <w:pPr>
              <w:pStyle w:val="BodyA"/>
              <w:jc w:val="both"/>
              <w:rPr>
                <w:rFonts w:ascii="Arial" w:eastAsia="Arial" w:hAnsi="Arial" w:cs="Arial"/>
                <w:sz w:val="24"/>
                <w:szCs w:val="24"/>
              </w:rPr>
            </w:pPr>
          </w:p>
          <w:p w14:paraId="12CD0F62" w14:textId="77777777" w:rsidR="00C65209" w:rsidRDefault="00BC2896">
            <w:pPr>
              <w:pStyle w:val="BodyA"/>
              <w:jc w:val="both"/>
              <w:rPr>
                <w:rFonts w:ascii="Arial" w:eastAsia="Arial" w:hAnsi="Arial" w:cs="Arial"/>
                <w:sz w:val="24"/>
                <w:szCs w:val="24"/>
              </w:rPr>
            </w:pPr>
            <w:r>
              <w:rPr>
                <w:rFonts w:ascii="Arial" w:hAnsi="Arial"/>
                <w:sz w:val="24"/>
                <w:szCs w:val="24"/>
              </w:rPr>
              <w:t>Following the success with colleagues in Gloucestershire Care Services, the app is now available to all colleagues and partners in health and social care across G</w:t>
            </w:r>
            <w:r>
              <w:rPr>
                <w:rFonts w:ascii="Arial" w:hAnsi="Arial"/>
                <w:sz w:val="24"/>
                <w:szCs w:val="24"/>
              </w:rPr>
              <w:t xml:space="preserve">loucestershire.  This is to ensure that all colleagues feel confident and supported to have conversations with patients, </w:t>
            </w:r>
            <w:proofErr w:type="gramStart"/>
            <w:r>
              <w:rPr>
                <w:rFonts w:ascii="Arial" w:hAnsi="Arial"/>
                <w:sz w:val="24"/>
                <w:szCs w:val="24"/>
              </w:rPr>
              <w:t>families</w:t>
            </w:r>
            <w:proofErr w:type="gramEnd"/>
            <w:r>
              <w:rPr>
                <w:rFonts w:ascii="Arial" w:hAnsi="Arial"/>
                <w:sz w:val="24"/>
                <w:szCs w:val="24"/>
              </w:rPr>
              <w:t xml:space="preserve"> and </w:t>
            </w:r>
            <w:proofErr w:type="spellStart"/>
            <w:r>
              <w:rPr>
                <w:rFonts w:ascii="Arial" w:hAnsi="Arial"/>
                <w:sz w:val="24"/>
                <w:szCs w:val="24"/>
              </w:rPr>
              <w:t>carers</w:t>
            </w:r>
            <w:proofErr w:type="spellEnd"/>
            <w:r>
              <w:rPr>
                <w:rFonts w:ascii="Arial" w:hAnsi="Arial"/>
                <w:sz w:val="24"/>
                <w:szCs w:val="24"/>
              </w:rPr>
              <w:t xml:space="preserve"> about their spiritual and cultural needs, to ensure we are providing the best outcomes for those individuals.  The </w:t>
            </w:r>
            <w:r>
              <w:rPr>
                <w:rFonts w:ascii="Arial" w:hAnsi="Arial"/>
                <w:sz w:val="24"/>
                <w:szCs w:val="24"/>
              </w:rPr>
              <w:t>app has been discussed and shared with colleagues across the health and social care system and has received overwhelmingly positive feedback and has had over 3100 page views to date.</w:t>
            </w:r>
          </w:p>
          <w:p w14:paraId="5FD3D0C1" w14:textId="77777777" w:rsidR="00C65209" w:rsidRDefault="00C65209">
            <w:pPr>
              <w:pStyle w:val="BodyA"/>
              <w:jc w:val="both"/>
              <w:rPr>
                <w:rFonts w:ascii="Arial" w:eastAsia="Arial" w:hAnsi="Arial" w:cs="Arial"/>
                <w:sz w:val="24"/>
                <w:szCs w:val="24"/>
              </w:rPr>
            </w:pPr>
          </w:p>
          <w:p w14:paraId="5BFC781E" w14:textId="77777777" w:rsidR="00C65209" w:rsidRDefault="00BC2896">
            <w:pPr>
              <w:pStyle w:val="BodyA"/>
              <w:jc w:val="both"/>
              <w:rPr>
                <w:rFonts w:ascii="Arial" w:eastAsia="Arial" w:hAnsi="Arial" w:cs="Arial"/>
                <w:sz w:val="24"/>
                <w:szCs w:val="24"/>
              </w:rPr>
            </w:pPr>
            <w:r>
              <w:rPr>
                <w:rFonts w:ascii="Arial" w:hAnsi="Arial"/>
                <w:sz w:val="24"/>
                <w:szCs w:val="24"/>
              </w:rPr>
              <w:t>There are already plans in place to develop this further, to include inf</w:t>
            </w:r>
            <w:r>
              <w:rPr>
                <w:rFonts w:ascii="Arial" w:hAnsi="Arial"/>
                <w:sz w:val="24"/>
                <w:szCs w:val="24"/>
              </w:rPr>
              <w:t xml:space="preserve">ormation for other non-religious cultural communities, including Eastern European, Chinese and Gypsy </w:t>
            </w:r>
            <w:proofErr w:type="spellStart"/>
            <w:r>
              <w:rPr>
                <w:rFonts w:ascii="Arial" w:hAnsi="Arial"/>
                <w:sz w:val="24"/>
                <w:szCs w:val="24"/>
              </w:rPr>
              <w:t>Traveller</w:t>
            </w:r>
            <w:proofErr w:type="spellEnd"/>
            <w:r>
              <w:rPr>
                <w:rFonts w:ascii="Arial" w:hAnsi="Arial"/>
                <w:sz w:val="24"/>
                <w:szCs w:val="24"/>
              </w:rPr>
              <w:t xml:space="preserve"> communities.</w:t>
            </w:r>
          </w:p>
          <w:p w14:paraId="7F990856" w14:textId="77777777" w:rsidR="00C65209" w:rsidRDefault="00C65209">
            <w:pPr>
              <w:pStyle w:val="BodyA"/>
              <w:jc w:val="both"/>
              <w:rPr>
                <w:rFonts w:ascii="Arial" w:eastAsia="Arial" w:hAnsi="Arial" w:cs="Arial"/>
                <w:b/>
                <w:bCs/>
                <w:sz w:val="24"/>
                <w:szCs w:val="24"/>
              </w:rPr>
            </w:pPr>
          </w:p>
          <w:p w14:paraId="2CE1CB99" w14:textId="77777777" w:rsidR="00C65209" w:rsidRDefault="00BC2896">
            <w:pPr>
              <w:pStyle w:val="BodyA"/>
              <w:jc w:val="both"/>
            </w:pPr>
            <w:r>
              <w:rPr>
                <w:rFonts w:ascii="Arial" w:hAnsi="Arial"/>
                <w:color w:val="212529"/>
                <w:sz w:val="24"/>
                <w:szCs w:val="24"/>
                <w:u w:color="212529"/>
              </w:rPr>
              <w:t xml:space="preserve">The app was highlighted as outstanding practice in the recent Care Quality Commission inspection with a view that it was the </w:t>
            </w:r>
            <w:r>
              <w:rPr>
                <w:rFonts w:ascii="Arial" w:hAnsi="Arial"/>
                <w:color w:val="212529"/>
                <w:sz w:val="24"/>
                <w:szCs w:val="24"/>
                <w:u w:color="212529"/>
              </w:rPr>
              <w:t>first of its kind the inspectors had seen.</w:t>
            </w:r>
          </w:p>
        </w:tc>
      </w:tr>
      <w:tr w:rsidR="00C65209" w14:paraId="195C4F20" w14:textId="77777777">
        <w:trPr>
          <w:trHeight w:val="282"/>
          <w:jc w:val="center"/>
        </w:trPr>
        <w:tc>
          <w:tcPr>
            <w:tcW w:w="10682" w:type="dxa"/>
            <w:tcBorders>
              <w:top w:val="single" w:sz="4" w:space="0" w:color="000000"/>
              <w:left w:val="single" w:sz="4" w:space="0" w:color="000000"/>
              <w:bottom w:val="single" w:sz="4" w:space="0" w:color="000000"/>
              <w:right w:val="single" w:sz="4" w:space="0" w:color="000000"/>
            </w:tcBorders>
            <w:shd w:val="clear" w:color="auto" w:fill="99D9FF"/>
            <w:tcMar>
              <w:top w:w="80" w:type="dxa"/>
              <w:left w:w="80" w:type="dxa"/>
              <w:bottom w:w="80" w:type="dxa"/>
              <w:right w:w="80" w:type="dxa"/>
            </w:tcMar>
          </w:tcPr>
          <w:p w14:paraId="26EE2709" w14:textId="77777777" w:rsidR="00C65209" w:rsidRDefault="00BC2896">
            <w:pPr>
              <w:pStyle w:val="BodyA"/>
            </w:pPr>
            <w:r>
              <w:rPr>
                <w:rFonts w:ascii="Arial" w:hAnsi="Arial"/>
                <w:b/>
                <w:bCs/>
                <w:sz w:val="24"/>
                <w:szCs w:val="24"/>
              </w:rPr>
              <w:t>Supporting Information:</w:t>
            </w:r>
          </w:p>
        </w:tc>
      </w:tr>
      <w:tr w:rsidR="00C65209" w14:paraId="427225C2" w14:textId="77777777">
        <w:trPr>
          <w:trHeight w:val="1122"/>
          <w:jc w:val="center"/>
        </w:trPr>
        <w:tc>
          <w:tcPr>
            <w:tcW w:w="10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5443B6" w14:textId="77777777" w:rsidR="00C65209" w:rsidRDefault="00BC2896">
            <w:pPr>
              <w:pStyle w:val="BodyA"/>
              <w:rPr>
                <w:rFonts w:ascii="Arial" w:eastAsia="Arial" w:hAnsi="Arial" w:cs="Arial"/>
                <w:sz w:val="24"/>
                <w:szCs w:val="24"/>
              </w:rPr>
            </w:pPr>
            <w:r>
              <w:rPr>
                <w:rFonts w:ascii="Arial" w:hAnsi="Arial"/>
                <w:sz w:val="24"/>
                <w:szCs w:val="24"/>
              </w:rPr>
              <w:lastRenderedPageBreak/>
              <w:t>Please see link to the app below:</w:t>
            </w:r>
          </w:p>
          <w:p w14:paraId="0CB662BB" w14:textId="77777777" w:rsidR="00C65209" w:rsidRDefault="00C65209">
            <w:pPr>
              <w:pStyle w:val="BodyA"/>
              <w:rPr>
                <w:rFonts w:ascii="Arial" w:eastAsia="Arial" w:hAnsi="Arial" w:cs="Arial"/>
                <w:sz w:val="24"/>
                <w:szCs w:val="24"/>
              </w:rPr>
            </w:pPr>
          </w:p>
          <w:p w14:paraId="4BF64998" w14:textId="77777777" w:rsidR="00C65209" w:rsidRDefault="00BC2896">
            <w:pPr>
              <w:pStyle w:val="BodyA"/>
            </w:pPr>
            <w:hyperlink r:id="rId8" w:history="1">
              <w:r>
                <w:rPr>
                  <w:rStyle w:val="Hyperlink0"/>
                  <w:sz w:val="24"/>
                  <w:szCs w:val="24"/>
                </w:rPr>
                <w:t>https://www.glos-care.nhs.uk/CulturalAwareness/index.html</w:t>
              </w:r>
            </w:hyperlink>
            <w:r>
              <w:rPr>
                <w:rFonts w:ascii="Arial" w:hAnsi="Arial"/>
                <w:sz w:val="24"/>
                <w:szCs w:val="24"/>
                <w:u w:val="single"/>
              </w:rPr>
              <w:t xml:space="preserve"> </w:t>
            </w:r>
          </w:p>
        </w:tc>
      </w:tr>
      <w:tr w:rsidR="00C65209" w14:paraId="3EA4DA17" w14:textId="77777777">
        <w:trPr>
          <w:trHeight w:val="282"/>
          <w:jc w:val="center"/>
        </w:trPr>
        <w:tc>
          <w:tcPr>
            <w:tcW w:w="10682" w:type="dxa"/>
            <w:tcBorders>
              <w:top w:val="single" w:sz="4" w:space="0" w:color="000000"/>
              <w:left w:val="single" w:sz="4" w:space="0" w:color="000000"/>
              <w:bottom w:val="single" w:sz="4" w:space="0" w:color="000000"/>
              <w:right w:val="single" w:sz="4" w:space="0" w:color="000000"/>
            </w:tcBorders>
            <w:shd w:val="clear" w:color="auto" w:fill="99D9FF"/>
            <w:tcMar>
              <w:top w:w="80" w:type="dxa"/>
              <w:left w:w="80" w:type="dxa"/>
              <w:bottom w:w="80" w:type="dxa"/>
              <w:right w:w="80" w:type="dxa"/>
            </w:tcMar>
          </w:tcPr>
          <w:p w14:paraId="301F5FA4" w14:textId="77777777" w:rsidR="00C65209" w:rsidRDefault="00BC2896">
            <w:pPr>
              <w:pStyle w:val="BodyA"/>
            </w:pPr>
            <w:proofErr w:type="spellStart"/>
            <w:r>
              <w:rPr>
                <w:rFonts w:ascii="Arial" w:hAnsi="Arial"/>
                <w:b/>
                <w:bCs/>
                <w:sz w:val="24"/>
                <w:szCs w:val="24"/>
              </w:rPr>
              <w:t>Organisation</w:t>
            </w:r>
            <w:proofErr w:type="spellEnd"/>
            <w:r>
              <w:rPr>
                <w:rFonts w:ascii="Arial" w:hAnsi="Arial"/>
                <w:b/>
                <w:bCs/>
                <w:sz w:val="24"/>
                <w:szCs w:val="24"/>
              </w:rPr>
              <w:t>:</w:t>
            </w:r>
          </w:p>
        </w:tc>
      </w:tr>
      <w:tr w:rsidR="00C65209" w14:paraId="40952944" w14:textId="77777777">
        <w:trPr>
          <w:trHeight w:val="842"/>
          <w:jc w:val="center"/>
        </w:trPr>
        <w:tc>
          <w:tcPr>
            <w:tcW w:w="10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4F7115" w14:textId="77777777" w:rsidR="00C65209" w:rsidRDefault="00C65209">
            <w:pPr>
              <w:pStyle w:val="BodyA"/>
              <w:rPr>
                <w:rFonts w:ascii="Arial" w:eastAsia="Arial" w:hAnsi="Arial" w:cs="Arial"/>
                <w:b/>
                <w:bCs/>
                <w:sz w:val="24"/>
                <w:szCs w:val="24"/>
              </w:rPr>
            </w:pPr>
          </w:p>
          <w:p w14:paraId="63B20C77" w14:textId="77777777" w:rsidR="00C65209" w:rsidRDefault="00BC2896">
            <w:pPr>
              <w:pStyle w:val="BodyA"/>
            </w:pPr>
            <w:r>
              <w:rPr>
                <w:rFonts w:ascii="Arial" w:hAnsi="Arial"/>
                <w:sz w:val="24"/>
                <w:szCs w:val="24"/>
              </w:rPr>
              <w:t>Gloucestershire Care Services NHS Trust</w:t>
            </w:r>
          </w:p>
        </w:tc>
      </w:tr>
      <w:tr w:rsidR="00C65209" w14:paraId="494D39F2" w14:textId="77777777">
        <w:trPr>
          <w:trHeight w:val="282"/>
          <w:jc w:val="center"/>
        </w:trPr>
        <w:tc>
          <w:tcPr>
            <w:tcW w:w="10682" w:type="dxa"/>
            <w:tcBorders>
              <w:top w:val="single" w:sz="4" w:space="0" w:color="000000"/>
              <w:left w:val="single" w:sz="4" w:space="0" w:color="000000"/>
              <w:bottom w:val="single" w:sz="4" w:space="0" w:color="000000"/>
              <w:right w:val="single" w:sz="4" w:space="0" w:color="000000"/>
            </w:tcBorders>
            <w:shd w:val="clear" w:color="auto" w:fill="99D9FF"/>
            <w:tcMar>
              <w:top w:w="80" w:type="dxa"/>
              <w:left w:w="80" w:type="dxa"/>
              <w:bottom w:w="80" w:type="dxa"/>
              <w:right w:w="80" w:type="dxa"/>
            </w:tcMar>
          </w:tcPr>
          <w:p w14:paraId="355CEF18" w14:textId="77777777" w:rsidR="00C65209" w:rsidRDefault="00BC2896">
            <w:pPr>
              <w:pStyle w:val="BodyA"/>
            </w:pPr>
            <w:r>
              <w:rPr>
                <w:rFonts w:ascii="Arial" w:hAnsi="Arial"/>
                <w:b/>
                <w:bCs/>
                <w:sz w:val="24"/>
                <w:szCs w:val="24"/>
              </w:rPr>
              <w:t>Contact details:</w:t>
            </w:r>
          </w:p>
        </w:tc>
      </w:tr>
      <w:tr w:rsidR="00C65209" w14:paraId="2E9DAB59" w14:textId="77777777">
        <w:trPr>
          <w:trHeight w:val="1682"/>
          <w:jc w:val="center"/>
        </w:trPr>
        <w:tc>
          <w:tcPr>
            <w:tcW w:w="10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B4C4AB" w14:textId="77777777" w:rsidR="00C65209" w:rsidRDefault="00C65209">
            <w:pPr>
              <w:pStyle w:val="BodyA"/>
              <w:rPr>
                <w:rFonts w:ascii="Arial" w:eastAsia="Arial" w:hAnsi="Arial" w:cs="Arial"/>
                <w:b/>
                <w:bCs/>
                <w:sz w:val="24"/>
                <w:szCs w:val="24"/>
              </w:rPr>
            </w:pPr>
          </w:p>
          <w:p w14:paraId="5BE9A019" w14:textId="77777777" w:rsidR="00C65209" w:rsidRDefault="00BC2896">
            <w:pPr>
              <w:pStyle w:val="TableStyle2A"/>
              <w:rPr>
                <w:rFonts w:ascii="Arial" w:eastAsia="Arial" w:hAnsi="Arial" w:cs="Arial"/>
                <w:sz w:val="24"/>
                <w:szCs w:val="24"/>
              </w:rPr>
            </w:pPr>
            <w:r>
              <w:rPr>
                <w:rFonts w:ascii="Arial" w:hAnsi="Arial"/>
                <w:sz w:val="24"/>
                <w:szCs w:val="24"/>
              </w:rPr>
              <w:t>Katie Parker</w:t>
            </w:r>
          </w:p>
          <w:p w14:paraId="2CAFBFF7" w14:textId="77777777" w:rsidR="00C65209" w:rsidRDefault="00BC2896">
            <w:pPr>
              <w:pStyle w:val="TableStyle2A"/>
              <w:rPr>
                <w:rFonts w:ascii="Arial" w:eastAsia="Arial" w:hAnsi="Arial" w:cs="Arial"/>
                <w:sz w:val="24"/>
                <w:szCs w:val="24"/>
              </w:rPr>
            </w:pPr>
            <w:r>
              <w:rPr>
                <w:rFonts w:ascii="Arial" w:hAnsi="Arial"/>
                <w:sz w:val="24"/>
                <w:szCs w:val="24"/>
              </w:rPr>
              <w:t>Community Partnerships Manager</w:t>
            </w:r>
          </w:p>
          <w:p w14:paraId="6D643B3F" w14:textId="77777777" w:rsidR="00C65209" w:rsidRDefault="00BC2896">
            <w:pPr>
              <w:pStyle w:val="TableStyle2A"/>
              <w:rPr>
                <w:rFonts w:ascii="Arial" w:eastAsia="Arial" w:hAnsi="Arial" w:cs="Arial"/>
                <w:sz w:val="24"/>
                <w:szCs w:val="24"/>
              </w:rPr>
            </w:pPr>
            <w:r>
              <w:rPr>
                <w:rFonts w:ascii="Arial" w:hAnsi="Arial"/>
                <w:sz w:val="24"/>
                <w:szCs w:val="24"/>
              </w:rPr>
              <w:t>0300 421 8599</w:t>
            </w:r>
          </w:p>
          <w:p w14:paraId="3941DBE5" w14:textId="77777777" w:rsidR="00C65209" w:rsidRDefault="00BC2896">
            <w:pPr>
              <w:pStyle w:val="BodyA"/>
            </w:pPr>
            <w:r>
              <w:rPr>
                <w:rFonts w:ascii="Arial" w:hAnsi="Arial"/>
                <w:sz w:val="24"/>
                <w:szCs w:val="24"/>
              </w:rPr>
              <w:t>Katie.parker@glos-care.nhs.uk</w:t>
            </w:r>
          </w:p>
        </w:tc>
      </w:tr>
      <w:tr w:rsidR="00C65209" w14:paraId="68127295" w14:textId="77777777">
        <w:trPr>
          <w:trHeight w:val="282"/>
          <w:jc w:val="center"/>
        </w:trPr>
        <w:tc>
          <w:tcPr>
            <w:tcW w:w="10682" w:type="dxa"/>
            <w:tcBorders>
              <w:top w:val="single" w:sz="4" w:space="0" w:color="000000"/>
              <w:left w:val="single" w:sz="4" w:space="0" w:color="000000"/>
              <w:bottom w:val="single" w:sz="4" w:space="0" w:color="000000"/>
              <w:right w:val="single" w:sz="4" w:space="0" w:color="000000"/>
            </w:tcBorders>
            <w:shd w:val="clear" w:color="auto" w:fill="99D9FF"/>
            <w:tcMar>
              <w:top w:w="80" w:type="dxa"/>
              <w:left w:w="80" w:type="dxa"/>
              <w:bottom w:w="80" w:type="dxa"/>
              <w:right w:w="80" w:type="dxa"/>
            </w:tcMar>
          </w:tcPr>
          <w:p w14:paraId="71C32FEC" w14:textId="77777777" w:rsidR="00C65209" w:rsidRDefault="00BC2896">
            <w:pPr>
              <w:pStyle w:val="BodyA"/>
            </w:pPr>
            <w:r>
              <w:rPr>
                <w:rFonts w:ascii="Arial" w:hAnsi="Arial"/>
                <w:b/>
                <w:bCs/>
                <w:sz w:val="24"/>
                <w:szCs w:val="24"/>
              </w:rPr>
              <w:t xml:space="preserve">CHA Judges </w:t>
            </w:r>
            <w:r>
              <w:rPr>
                <w:rFonts w:ascii="Arial" w:hAnsi="Arial"/>
                <w:b/>
                <w:bCs/>
                <w:sz w:val="24"/>
                <w:szCs w:val="24"/>
              </w:rPr>
              <w:t>Comments:</w:t>
            </w:r>
          </w:p>
        </w:tc>
      </w:tr>
      <w:tr w:rsidR="00C65209" w14:paraId="536A3EA3" w14:textId="77777777">
        <w:trPr>
          <w:trHeight w:val="1402"/>
          <w:jc w:val="center"/>
        </w:trPr>
        <w:tc>
          <w:tcPr>
            <w:tcW w:w="10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C2B617" w14:textId="77777777" w:rsidR="00C65209" w:rsidRDefault="00C65209">
            <w:pPr>
              <w:pStyle w:val="BodyA"/>
              <w:rPr>
                <w:rFonts w:ascii="Arial" w:eastAsia="Arial" w:hAnsi="Arial" w:cs="Arial"/>
                <w:b/>
                <w:bCs/>
                <w:sz w:val="24"/>
                <w:szCs w:val="24"/>
              </w:rPr>
            </w:pPr>
          </w:p>
          <w:p w14:paraId="16D062C8" w14:textId="77777777" w:rsidR="00C65209" w:rsidRDefault="00BC2896">
            <w:pPr>
              <w:pStyle w:val="BodyA"/>
              <w:jc w:val="both"/>
            </w:pPr>
            <w:r>
              <w:rPr>
                <w:rFonts w:ascii="Arial" w:hAnsi="Arial"/>
                <w:i/>
                <w:iCs/>
                <w:sz w:val="24"/>
                <w:szCs w:val="24"/>
              </w:rPr>
              <w:t xml:space="preserve">This work was highly inclusive of the community and provides information for staff in an effective way, improving care for patients across a range of services. It was great to see the partnership between care and IT services achieving such a </w:t>
            </w:r>
            <w:r>
              <w:rPr>
                <w:rFonts w:ascii="Arial" w:hAnsi="Arial"/>
                <w:i/>
                <w:iCs/>
                <w:sz w:val="24"/>
                <w:szCs w:val="24"/>
              </w:rPr>
              <w:t>great outcome.</w:t>
            </w:r>
          </w:p>
        </w:tc>
      </w:tr>
    </w:tbl>
    <w:p w14:paraId="2DF1E4F5" w14:textId="77777777" w:rsidR="00C65209" w:rsidRDefault="00C65209">
      <w:pPr>
        <w:pStyle w:val="BodyA"/>
        <w:widowControl w:val="0"/>
        <w:tabs>
          <w:tab w:val="left" w:pos="720"/>
          <w:tab w:val="left" w:pos="4740"/>
        </w:tabs>
        <w:jc w:val="center"/>
        <w:outlineLvl w:val="0"/>
        <w:rPr>
          <w:rFonts w:ascii="Arial" w:eastAsia="Arial" w:hAnsi="Arial" w:cs="Arial"/>
          <w:b/>
          <w:bCs/>
          <w:i/>
          <w:iCs/>
          <w:sz w:val="40"/>
          <w:szCs w:val="40"/>
        </w:rPr>
      </w:pPr>
    </w:p>
    <w:p w14:paraId="33E95A81" w14:textId="77777777" w:rsidR="00C65209" w:rsidRDefault="00C65209">
      <w:pPr>
        <w:pStyle w:val="BodyA"/>
        <w:rPr>
          <w:rFonts w:ascii="Calibri" w:eastAsia="Calibri" w:hAnsi="Calibri" w:cs="Calibri"/>
          <w:b/>
          <w:bCs/>
          <w:sz w:val="24"/>
          <w:szCs w:val="24"/>
        </w:rPr>
      </w:pPr>
    </w:p>
    <w:p w14:paraId="1A41D5FD" w14:textId="77777777" w:rsidR="00C65209" w:rsidRDefault="00BC2896">
      <w:pPr>
        <w:pStyle w:val="BodyA"/>
        <w:outlineLvl w:val="0"/>
        <w:rPr>
          <w:rFonts w:ascii="Calibri" w:eastAsia="Calibri" w:hAnsi="Calibri" w:cs="Calibri"/>
          <w:i/>
          <w:iCs/>
        </w:rPr>
      </w:pPr>
      <w:r>
        <w:rPr>
          <w:rFonts w:ascii="Calibri" w:eastAsia="Calibri" w:hAnsi="Calibri" w:cs="Calibri"/>
          <w:b/>
          <w:bCs/>
          <w:sz w:val="24"/>
          <w:szCs w:val="24"/>
        </w:rPr>
        <w:tab/>
      </w:r>
      <w:r>
        <w:rPr>
          <w:rFonts w:ascii="Calibri" w:eastAsia="Calibri" w:hAnsi="Calibri" w:cs="Calibri"/>
          <w:b/>
          <w:bCs/>
          <w:sz w:val="24"/>
          <w:szCs w:val="24"/>
        </w:rPr>
        <w:tab/>
      </w:r>
    </w:p>
    <w:p w14:paraId="6ABB1D8E" w14:textId="77777777" w:rsidR="00C65209" w:rsidRDefault="00C65209">
      <w:pPr>
        <w:pStyle w:val="BodyA"/>
      </w:pPr>
    </w:p>
    <w:sectPr w:rsidR="00C65209">
      <w:headerReference w:type="default" r:id="rId9"/>
      <w:footerReference w:type="default" r:id="rId10"/>
      <w:pgSz w:w="11900" w:h="16840"/>
      <w:pgMar w:top="720" w:right="720" w:bottom="720" w:left="720"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9F806" w14:textId="77777777" w:rsidR="00BC2896" w:rsidRDefault="00BC2896">
      <w:r>
        <w:separator/>
      </w:r>
    </w:p>
  </w:endnote>
  <w:endnote w:type="continuationSeparator" w:id="0">
    <w:p w14:paraId="524DE42F" w14:textId="77777777" w:rsidR="00BC2896" w:rsidRDefault="00BC2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6D0C0" w14:textId="77777777" w:rsidR="00C65209" w:rsidRDefault="00BC2896">
    <w:pPr>
      <w:pStyle w:val="WordDefaultStyleA"/>
      <w:jc w:val="center"/>
      <w:rPr>
        <w:rFonts w:ascii="Calibri" w:eastAsia="Calibri" w:hAnsi="Calibri" w:cs="Calibri"/>
        <w:sz w:val="16"/>
        <w:szCs w:val="16"/>
      </w:rPr>
    </w:pPr>
    <w:r>
      <w:rPr>
        <w:rFonts w:ascii="Calibri" w:eastAsia="Calibri" w:hAnsi="Calibri" w:cs="Calibri"/>
        <w:sz w:val="16"/>
        <w:szCs w:val="16"/>
      </w:rPr>
      <w:t xml:space="preserve">CHA Registered Office: </w:t>
    </w:r>
    <w:proofErr w:type="spellStart"/>
    <w:r>
      <w:rPr>
        <w:rFonts w:ascii="Calibri" w:eastAsia="Calibri" w:hAnsi="Calibri" w:cs="Calibri"/>
        <w:sz w:val="16"/>
        <w:szCs w:val="16"/>
      </w:rPr>
      <w:t>Hugmore</w:t>
    </w:r>
    <w:proofErr w:type="spellEnd"/>
    <w:r>
      <w:rPr>
        <w:rFonts w:ascii="Calibri" w:eastAsia="Calibri" w:hAnsi="Calibri" w:cs="Calibri"/>
        <w:sz w:val="16"/>
        <w:szCs w:val="16"/>
      </w:rPr>
      <w:t xml:space="preserve"> House, Lundy Green, </w:t>
    </w:r>
    <w:proofErr w:type="spellStart"/>
    <w:r>
      <w:rPr>
        <w:rFonts w:ascii="Calibri" w:eastAsia="Calibri" w:hAnsi="Calibri" w:cs="Calibri"/>
        <w:sz w:val="16"/>
        <w:szCs w:val="16"/>
      </w:rPr>
      <w:t>Hempnall</w:t>
    </w:r>
    <w:proofErr w:type="spellEnd"/>
    <w:r>
      <w:rPr>
        <w:rFonts w:ascii="Calibri" w:eastAsia="Calibri" w:hAnsi="Calibri" w:cs="Calibri"/>
        <w:sz w:val="16"/>
        <w:szCs w:val="16"/>
      </w:rPr>
      <w:t>, Norwich NR15 2NU Company No. 8469880</w:t>
    </w:r>
  </w:p>
  <w:p w14:paraId="04530017" w14:textId="77777777" w:rsidR="00C65209" w:rsidRDefault="00BC2896">
    <w:pPr>
      <w:pStyle w:val="WordDefaultStyleA"/>
      <w:jc w:val="center"/>
      <w:rPr>
        <w:rFonts w:ascii="Calibri" w:eastAsia="Calibri" w:hAnsi="Calibri" w:cs="Calibri"/>
        <w:sz w:val="16"/>
        <w:szCs w:val="16"/>
      </w:rPr>
    </w:pPr>
    <w:r>
      <w:rPr>
        <w:rFonts w:ascii="Calibri" w:eastAsia="Calibri" w:hAnsi="Calibri" w:cs="Calibri"/>
        <w:sz w:val="16"/>
        <w:szCs w:val="16"/>
      </w:rPr>
      <w:t>Tel: 07496541372 Email info@communityhospitals.org.uk</w:t>
    </w:r>
  </w:p>
  <w:p w14:paraId="7F371784" w14:textId="77777777" w:rsidR="00C65209" w:rsidRDefault="00BC2896">
    <w:pPr>
      <w:pStyle w:val="HeaderFooterA"/>
      <w:tabs>
        <w:tab w:val="clear" w:pos="9020"/>
        <w:tab w:val="center" w:pos="4819"/>
        <w:tab w:val="right" w:pos="9638"/>
      </w:tabs>
    </w:pP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422B9" w14:textId="77777777" w:rsidR="00BC2896" w:rsidRDefault="00BC2896">
      <w:r>
        <w:separator/>
      </w:r>
    </w:p>
  </w:footnote>
  <w:footnote w:type="continuationSeparator" w:id="0">
    <w:p w14:paraId="687AFB7C" w14:textId="77777777" w:rsidR="00BC2896" w:rsidRDefault="00BC2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EE4A4" w14:textId="77777777" w:rsidR="00C65209" w:rsidRDefault="00C65209">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6EEB"/>
    <w:multiLevelType w:val="hybridMultilevel"/>
    <w:tmpl w:val="FC76D9CE"/>
    <w:lvl w:ilvl="0" w:tplc="69FEBFD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7DA778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0263F5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CD4280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3665D6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F4A2A8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8789C0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632C43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FE463F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209"/>
    <w:rsid w:val="00984A0A"/>
    <w:rsid w:val="00BC2896"/>
    <w:rsid w:val="00C652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B7EE0"/>
  <w15:docId w15:val="{B0800EA4-9401-4C20-A05C-711CB488A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WordDefaultStyleA">
    <w:name w:val="Word Default Style A"/>
    <w:rPr>
      <w:rFonts w:cs="Arial Unicode MS"/>
      <w:color w:val="000000"/>
      <w:u w:color="000000"/>
      <w:lang w:val="en-US"/>
    </w:rPr>
  </w:style>
  <w:style w:type="paragraph" w:customStyle="1" w:styleId="HeaderFooterA">
    <w:name w:val="Header &amp; Footer A"/>
    <w:pPr>
      <w:tabs>
        <w:tab w:val="right" w:pos="9020"/>
      </w:tabs>
    </w:pPr>
    <w:rPr>
      <w:rFonts w:ascii="Helvetica Neue" w:eastAsia="Helvetica Neue" w:hAnsi="Helvetica Neue" w:cs="Helvetica Neue"/>
      <w:color w:val="000000"/>
      <w:sz w:val="24"/>
      <w:szCs w:val="24"/>
      <w:u w:color="000000"/>
      <w:lang w:val="en-US"/>
    </w:rPr>
  </w:style>
  <w:style w:type="paragraph" w:customStyle="1" w:styleId="BodyA">
    <w:name w:val="Body A"/>
    <w:rPr>
      <w:rFonts w:ascii="Helvetica Neue" w:eastAsia="Helvetica Neue" w:hAnsi="Helvetica Neue" w:cs="Helvetica Neue"/>
      <w:color w:val="000000"/>
      <w:sz w:val="22"/>
      <w:szCs w:val="22"/>
      <w:u w:color="000000"/>
      <w:lang w:val="en-US"/>
    </w:rPr>
  </w:style>
  <w:style w:type="paragraph" w:styleId="ListParagraph">
    <w:name w:val="List Paragraph"/>
    <w:pPr>
      <w:ind w:left="720"/>
    </w:pPr>
    <w:rPr>
      <w:rFonts w:cs="Arial Unicode MS"/>
      <w:color w:val="000000"/>
      <w:sz w:val="24"/>
      <w:szCs w:val="24"/>
      <w:u w:color="000000"/>
      <w:lang w:val="en-US"/>
    </w:rPr>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color w:val="000000"/>
      <w:u w:val="single" w:color="000000"/>
      <w:lang w:val="en-US"/>
    </w:rPr>
  </w:style>
  <w:style w:type="paragraph" w:customStyle="1" w:styleId="TableStyle2A">
    <w:name w:val="Table Style 2 A"/>
    <w:rPr>
      <w:rFonts w:ascii="Helvetica Neue" w:hAnsi="Helvetica Neue" w:cs="Arial Unicode MS"/>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los-care.nhs.uk/CulturalAwareness/index.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1000</Words>
  <Characters>5701</Characters>
  <Application>Microsoft Office Word</Application>
  <DocSecurity>0</DocSecurity>
  <Lines>47</Lines>
  <Paragraphs>13</Paragraphs>
  <ScaleCrop>false</ScaleCrop>
  <Company/>
  <LinksUpToDate>false</LinksUpToDate>
  <CharactersWithSpaces>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Petrina Penn</dc:creator>
  <cp:lastModifiedBy>petrina penn</cp:lastModifiedBy>
  <cp:revision>2</cp:revision>
  <dcterms:created xsi:type="dcterms:W3CDTF">2022-02-10T12:11:00Z</dcterms:created>
  <dcterms:modified xsi:type="dcterms:W3CDTF">2022-02-10T12:11:00Z</dcterms:modified>
</cp:coreProperties>
</file>